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6C3" w:rsidRPr="00A43B37" w:rsidRDefault="00AE2328" w:rsidP="0013691B">
      <w:pPr>
        <w:jc w:val="both"/>
        <w:rPr>
          <w:b/>
          <w:sz w:val="36"/>
          <w:szCs w:val="36"/>
        </w:rPr>
      </w:pPr>
      <w:proofErr w:type="spellStart"/>
      <w:r w:rsidRPr="00A43B37">
        <w:rPr>
          <w:b/>
          <w:sz w:val="36"/>
          <w:szCs w:val="36"/>
        </w:rPr>
        <w:t>Bedlington</w:t>
      </w:r>
      <w:proofErr w:type="spellEnd"/>
      <w:r w:rsidRPr="00A43B37">
        <w:rPr>
          <w:b/>
          <w:sz w:val="36"/>
          <w:szCs w:val="36"/>
        </w:rPr>
        <w:t>, Blyth</w:t>
      </w:r>
      <w:r w:rsidR="00042AED">
        <w:rPr>
          <w:b/>
          <w:sz w:val="36"/>
          <w:szCs w:val="36"/>
        </w:rPr>
        <w:t xml:space="preserve"> &amp;</w:t>
      </w:r>
      <w:r w:rsidRPr="00A43B37">
        <w:rPr>
          <w:b/>
          <w:sz w:val="36"/>
          <w:szCs w:val="36"/>
        </w:rPr>
        <w:t xml:space="preserve"> District Riding Club</w:t>
      </w:r>
    </w:p>
    <w:p w:rsidR="00144409" w:rsidRDefault="00A43B37" w:rsidP="0013691B">
      <w:pPr>
        <w:jc w:val="both"/>
        <w:rPr>
          <w:b/>
          <w:sz w:val="36"/>
          <w:szCs w:val="36"/>
        </w:rPr>
      </w:pPr>
      <w:r w:rsidRPr="00A43B37">
        <w:rPr>
          <w:b/>
          <w:sz w:val="36"/>
          <w:szCs w:val="36"/>
        </w:rPr>
        <w:t xml:space="preserve">Event Guidance Policy </w:t>
      </w:r>
    </w:p>
    <w:tbl>
      <w:tblPr>
        <w:tblStyle w:val="TableGrid"/>
        <w:tblW w:w="0" w:type="auto"/>
        <w:tblLook w:val="04A0" w:firstRow="1" w:lastRow="0" w:firstColumn="1" w:lastColumn="0" w:noHBand="0" w:noVBand="1"/>
      </w:tblPr>
      <w:tblGrid>
        <w:gridCol w:w="3964"/>
        <w:gridCol w:w="6492"/>
      </w:tblGrid>
      <w:tr w:rsidR="00144409" w:rsidTr="00085FF4">
        <w:tc>
          <w:tcPr>
            <w:tcW w:w="3964" w:type="dxa"/>
          </w:tcPr>
          <w:p w:rsidR="00144409" w:rsidRPr="00085FF4" w:rsidRDefault="00144409" w:rsidP="0013691B">
            <w:pPr>
              <w:jc w:val="both"/>
              <w:rPr>
                <w:rFonts w:cstheme="minorHAnsi"/>
                <w:sz w:val="24"/>
                <w:szCs w:val="24"/>
              </w:rPr>
            </w:pPr>
            <w:r w:rsidRPr="00085FF4">
              <w:rPr>
                <w:rFonts w:cstheme="minorHAnsi"/>
                <w:sz w:val="24"/>
                <w:szCs w:val="24"/>
              </w:rPr>
              <w:t>Document Title</w:t>
            </w:r>
          </w:p>
        </w:tc>
        <w:tc>
          <w:tcPr>
            <w:tcW w:w="6492" w:type="dxa"/>
          </w:tcPr>
          <w:p w:rsidR="00144409" w:rsidRPr="00085FF4" w:rsidRDefault="00144409" w:rsidP="0013691B">
            <w:pPr>
              <w:jc w:val="both"/>
              <w:rPr>
                <w:rFonts w:cstheme="minorHAnsi"/>
                <w:sz w:val="24"/>
                <w:szCs w:val="24"/>
              </w:rPr>
            </w:pPr>
            <w:r w:rsidRPr="00085FF4">
              <w:rPr>
                <w:rFonts w:cstheme="minorHAnsi"/>
                <w:sz w:val="24"/>
                <w:szCs w:val="24"/>
              </w:rPr>
              <w:t xml:space="preserve">Event / Training Guidance Policy </w:t>
            </w:r>
          </w:p>
        </w:tc>
      </w:tr>
      <w:tr w:rsidR="00144409" w:rsidTr="00085FF4">
        <w:tc>
          <w:tcPr>
            <w:tcW w:w="3964" w:type="dxa"/>
          </w:tcPr>
          <w:p w:rsidR="00144409" w:rsidRPr="00085FF4" w:rsidRDefault="00144409" w:rsidP="0013691B">
            <w:pPr>
              <w:jc w:val="both"/>
              <w:rPr>
                <w:rFonts w:cstheme="minorHAnsi"/>
                <w:sz w:val="24"/>
                <w:szCs w:val="24"/>
              </w:rPr>
            </w:pPr>
            <w:r w:rsidRPr="00085FF4">
              <w:rPr>
                <w:rFonts w:cstheme="minorHAnsi"/>
                <w:sz w:val="24"/>
                <w:szCs w:val="24"/>
              </w:rPr>
              <w:t>Reference Number</w:t>
            </w:r>
          </w:p>
        </w:tc>
        <w:tc>
          <w:tcPr>
            <w:tcW w:w="6492" w:type="dxa"/>
          </w:tcPr>
          <w:p w:rsidR="00144409" w:rsidRPr="00085FF4" w:rsidRDefault="00144409" w:rsidP="0013691B">
            <w:pPr>
              <w:jc w:val="both"/>
              <w:rPr>
                <w:rFonts w:cstheme="minorHAnsi"/>
                <w:sz w:val="24"/>
                <w:szCs w:val="24"/>
              </w:rPr>
            </w:pPr>
            <w:r w:rsidRPr="00085FF4">
              <w:rPr>
                <w:rFonts w:cstheme="minorHAnsi"/>
                <w:sz w:val="24"/>
                <w:szCs w:val="24"/>
              </w:rPr>
              <w:t>BBDRC(</w:t>
            </w:r>
            <w:r w:rsidR="00085FF4" w:rsidRPr="00085FF4">
              <w:rPr>
                <w:rFonts w:cstheme="minorHAnsi"/>
                <w:sz w:val="24"/>
                <w:szCs w:val="24"/>
              </w:rPr>
              <w:t>O)01</w:t>
            </w:r>
          </w:p>
        </w:tc>
      </w:tr>
      <w:tr w:rsidR="00144409" w:rsidTr="00085FF4">
        <w:tc>
          <w:tcPr>
            <w:tcW w:w="3964" w:type="dxa"/>
          </w:tcPr>
          <w:p w:rsidR="00144409" w:rsidRPr="00085FF4" w:rsidRDefault="00085FF4" w:rsidP="0013691B">
            <w:pPr>
              <w:jc w:val="both"/>
              <w:rPr>
                <w:rFonts w:cstheme="minorHAnsi"/>
                <w:sz w:val="24"/>
                <w:szCs w:val="24"/>
              </w:rPr>
            </w:pPr>
            <w:r w:rsidRPr="00085FF4">
              <w:rPr>
                <w:rFonts w:cstheme="minorHAnsi"/>
                <w:sz w:val="24"/>
                <w:szCs w:val="24"/>
              </w:rPr>
              <w:t>Lead officer</w:t>
            </w:r>
          </w:p>
        </w:tc>
        <w:tc>
          <w:tcPr>
            <w:tcW w:w="6492" w:type="dxa"/>
          </w:tcPr>
          <w:p w:rsidR="00144409" w:rsidRPr="00085FF4" w:rsidRDefault="00085FF4" w:rsidP="0013691B">
            <w:pPr>
              <w:jc w:val="both"/>
              <w:rPr>
                <w:rFonts w:cstheme="minorHAnsi"/>
                <w:sz w:val="24"/>
                <w:szCs w:val="24"/>
              </w:rPr>
            </w:pPr>
            <w:r w:rsidRPr="00085FF4">
              <w:rPr>
                <w:rFonts w:cstheme="minorHAnsi"/>
                <w:sz w:val="24"/>
                <w:szCs w:val="24"/>
              </w:rPr>
              <w:t>BBDRC Committee</w:t>
            </w:r>
          </w:p>
        </w:tc>
      </w:tr>
      <w:tr w:rsidR="00144409" w:rsidTr="00085FF4">
        <w:tc>
          <w:tcPr>
            <w:tcW w:w="3964" w:type="dxa"/>
          </w:tcPr>
          <w:p w:rsidR="00144409" w:rsidRPr="00085FF4" w:rsidRDefault="00085FF4" w:rsidP="00085FF4">
            <w:pPr>
              <w:jc w:val="both"/>
              <w:rPr>
                <w:rFonts w:cstheme="minorHAnsi"/>
                <w:sz w:val="24"/>
                <w:szCs w:val="24"/>
              </w:rPr>
            </w:pPr>
            <w:r w:rsidRPr="00085FF4">
              <w:rPr>
                <w:rFonts w:cstheme="minorHAnsi"/>
                <w:sz w:val="24"/>
                <w:szCs w:val="24"/>
              </w:rPr>
              <w:t>Author(s), (Name and Role)</w:t>
            </w:r>
          </w:p>
        </w:tc>
        <w:tc>
          <w:tcPr>
            <w:tcW w:w="6492" w:type="dxa"/>
          </w:tcPr>
          <w:p w:rsidR="00085FF4" w:rsidRPr="00085FF4" w:rsidRDefault="00085FF4" w:rsidP="0013691B">
            <w:pPr>
              <w:jc w:val="both"/>
              <w:rPr>
                <w:rFonts w:cstheme="minorHAnsi"/>
                <w:sz w:val="24"/>
                <w:szCs w:val="24"/>
              </w:rPr>
            </w:pPr>
            <w:r w:rsidRPr="00085FF4">
              <w:rPr>
                <w:rFonts w:cstheme="minorHAnsi"/>
                <w:sz w:val="24"/>
                <w:szCs w:val="24"/>
              </w:rPr>
              <w:t>Victoria Conway - Chairman</w:t>
            </w:r>
          </w:p>
        </w:tc>
      </w:tr>
      <w:tr w:rsidR="00144409" w:rsidTr="00085FF4">
        <w:tc>
          <w:tcPr>
            <w:tcW w:w="3964" w:type="dxa"/>
          </w:tcPr>
          <w:p w:rsidR="00144409" w:rsidRPr="00085FF4" w:rsidRDefault="00085FF4" w:rsidP="0013691B">
            <w:pPr>
              <w:jc w:val="both"/>
              <w:rPr>
                <w:rFonts w:cstheme="minorHAnsi"/>
                <w:sz w:val="24"/>
                <w:szCs w:val="24"/>
              </w:rPr>
            </w:pPr>
            <w:r w:rsidRPr="00085FF4">
              <w:rPr>
                <w:rFonts w:cstheme="minorHAnsi"/>
                <w:sz w:val="24"/>
                <w:szCs w:val="24"/>
              </w:rPr>
              <w:t>Ratified by</w:t>
            </w:r>
          </w:p>
        </w:tc>
        <w:tc>
          <w:tcPr>
            <w:tcW w:w="6492" w:type="dxa"/>
          </w:tcPr>
          <w:p w:rsidR="00144409" w:rsidRPr="00085FF4" w:rsidRDefault="00085FF4" w:rsidP="0013691B">
            <w:pPr>
              <w:jc w:val="both"/>
              <w:rPr>
                <w:rFonts w:cstheme="minorHAnsi"/>
                <w:sz w:val="24"/>
                <w:szCs w:val="24"/>
              </w:rPr>
            </w:pPr>
            <w:r w:rsidRPr="00085FF4">
              <w:rPr>
                <w:rFonts w:cstheme="minorHAnsi"/>
                <w:sz w:val="24"/>
                <w:szCs w:val="24"/>
              </w:rPr>
              <w:t>BBDRC Committee</w:t>
            </w:r>
          </w:p>
        </w:tc>
      </w:tr>
      <w:tr w:rsidR="00144409" w:rsidTr="00085FF4">
        <w:tc>
          <w:tcPr>
            <w:tcW w:w="3964" w:type="dxa"/>
          </w:tcPr>
          <w:p w:rsidR="00144409" w:rsidRPr="00085FF4" w:rsidRDefault="00085FF4" w:rsidP="0013691B">
            <w:pPr>
              <w:jc w:val="both"/>
              <w:rPr>
                <w:rFonts w:cstheme="minorHAnsi"/>
                <w:sz w:val="24"/>
                <w:szCs w:val="24"/>
              </w:rPr>
            </w:pPr>
            <w:r w:rsidRPr="00085FF4">
              <w:rPr>
                <w:rFonts w:cstheme="minorHAnsi"/>
                <w:sz w:val="24"/>
                <w:szCs w:val="24"/>
              </w:rPr>
              <w:t>Implementation Date</w:t>
            </w:r>
          </w:p>
        </w:tc>
        <w:tc>
          <w:tcPr>
            <w:tcW w:w="6492" w:type="dxa"/>
          </w:tcPr>
          <w:p w:rsidR="00144409" w:rsidRPr="00085FF4" w:rsidRDefault="00085FF4" w:rsidP="0013691B">
            <w:pPr>
              <w:jc w:val="both"/>
              <w:rPr>
                <w:rFonts w:cstheme="minorHAnsi"/>
                <w:sz w:val="24"/>
                <w:szCs w:val="24"/>
              </w:rPr>
            </w:pPr>
            <w:r w:rsidRPr="00085FF4">
              <w:rPr>
                <w:rFonts w:cstheme="minorHAnsi"/>
                <w:sz w:val="24"/>
                <w:szCs w:val="24"/>
              </w:rPr>
              <w:t>January 2021</w:t>
            </w:r>
          </w:p>
        </w:tc>
      </w:tr>
      <w:tr w:rsidR="00144409" w:rsidTr="00085FF4">
        <w:tc>
          <w:tcPr>
            <w:tcW w:w="3964" w:type="dxa"/>
          </w:tcPr>
          <w:p w:rsidR="00144409" w:rsidRPr="00085FF4" w:rsidRDefault="00085FF4" w:rsidP="00085FF4">
            <w:pPr>
              <w:jc w:val="both"/>
              <w:rPr>
                <w:rFonts w:cstheme="minorHAnsi"/>
                <w:sz w:val="24"/>
                <w:szCs w:val="24"/>
              </w:rPr>
            </w:pPr>
            <w:r w:rsidRPr="00085FF4">
              <w:rPr>
                <w:rFonts w:cstheme="minorHAnsi"/>
                <w:sz w:val="24"/>
                <w:szCs w:val="24"/>
              </w:rPr>
              <w:t xml:space="preserve">Review date </w:t>
            </w:r>
          </w:p>
        </w:tc>
        <w:tc>
          <w:tcPr>
            <w:tcW w:w="6492" w:type="dxa"/>
          </w:tcPr>
          <w:p w:rsidR="00144409" w:rsidRPr="00085FF4" w:rsidRDefault="00085FF4" w:rsidP="0013691B">
            <w:pPr>
              <w:jc w:val="both"/>
              <w:rPr>
                <w:rFonts w:cstheme="minorHAnsi"/>
                <w:sz w:val="24"/>
                <w:szCs w:val="24"/>
              </w:rPr>
            </w:pPr>
            <w:r w:rsidRPr="00085FF4">
              <w:rPr>
                <w:rFonts w:cstheme="minorHAnsi"/>
                <w:sz w:val="24"/>
                <w:szCs w:val="24"/>
              </w:rPr>
              <w:t>January 2022</w:t>
            </w:r>
          </w:p>
        </w:tc>
      </w:tr>
      <w:tr w:rsidR="00085FF4" w:rsidTr="00085FF4">
        <w:tc>
          <w:tcPr>
            <w:tcW w:w="3964" w:type="dxa"/>
          </w:tcPr>
          <w:p w:rsidR="00085FF4" w:rsidRPr="00085FF4" w:rsidRDefault="00085FF4" w:rsidP="00085FF4">
            <w:pPr>
              <w:jc w:val="both"/>
              <w:rPr>
                <w:rFonts w:cstheme="minorHAnsi"/>
                <w:sz w:val="24"/>
                <w:szCs w:val="24"/>
              </w:rPr>
            </w:pPr>
            <w:r>
              <w:rPr>
                <w:rFonts w:cstheme="minorHAnsi"/>
                <w:sz w:val="24"/>
                <w:szCs w:val="24"/>
              </w:rPr>
              <w:t>Version Number</w:t>
            </w:r>
          </w:p>
        </w:tc>
        <w:tc>
          <w:tcPr>
            <w:tcW w:w="6492" w:type="dxa"/>
          </w:tcPr>
          <w:p w:rsidR="00085FF4" w:rsidRPr="00085FF4" w:rsidRDefault="00085FF4" w:rsidP="0013691B">
            <w:pPr>
              <w:jc w:val="both"/>
              <w:rPr>
                <w:rFonts w:cstheme="minorHAnsi"/>
                <w:sz w:val="24"/>
                <w:szCs w:val="24"/>
              </w:rPr>
            </w:pPr>
            <w:r>
              <w:rPr>
                <w:rFonts w:cstheme="minorHAnsi"/>
                <w:sz w:val="24"/>
                <w:szCs w:val="24"/>
              </w:rPr>
              <w:t>V01</w:t>
            </w:r>
          </w:p>
        </w:tc>
      </w:tr>
    </w:tbl>
    <w:p w:rsidR="00085FF4" w:rsidRDefault="00085FF4" w:rsidP="0013691B">
      <w:pPr>
        <w:jc w:val="both"/>
        <w:rPr>
          <w:b/>
        </w:rPr>
      </w:pPr>
    </w:p>
    <w:p w:rsidR="00A43B37" w:rsidRDefault="00085FF4" w:rsidP="0013691B">
      <w:pPr>
        <w:jc w:val="both"/>
      </w:pPr>
      <w:r w:rsidRPr="00085FF4">
        <w:rPr>
          <w:b/>
        </w:rPr>
        <w:t>Introduction</w:t>
      </w:r>
      <w:r>
        <w:br/>
      </w:r>
      <w:r w:rsidR="00A43B37">
        <w:t>BBDRC hosts a number of events</w:t>
      </w:r>
      <w:r w:rsidR="0013691B">
        <w:t xml:space="preserve"> / training and</w:t>
      </w:r>
      <w:r w:rsidR="00A43B37">
        <w:t xml:space="preserve"> have put in the following guidance. </w:t>
      </w:r>
    </w:p>
    <w:p w:rsidR="00A43B37" w:rsidRPr="0023091B" w:rsidRDefault="00A43B37" w:rsidP="0023091B">
      <w:pPr>
        <w:pStyle w:val="ListParagraph"/>
        <w:numPr>
          <w:ilvl w:val="0"/>
          <w:numId w:val="10"/>
        </w:numPr>
        <w:spacing w:after="0"/>
        <w:jc w:val="both"/>
        <w:rPr>
          <w:b/>
          <w:u w:val="single"/>
        </w:rPr>
      </w:pPr>
      <w:r w:rsidRPr="0023091B">
        <w:rPr>
          <w:b/>
          <w:u w:val="single"/>
        </w:rPr>
        <w:t>BOOKING</w:t>
      </w:r>
    </w:p>
    <w:p w:rsidR="009A2335" w:rsidRPr="009A2335" w:rsidRDefault="009A2335" w:rsidP="0013691B">
      <w:pPr>
        <w:spacing w:after="0"/>
        <w:jc w:val="both"/>
      </w:pPr>
      <w:r w:rsidRPr="009A2335">
        <w:t>Our training and events can now be booked via the club shop</w:t>
      </w:r>
      <w:r>
        <w:t xml:space="preserve"> on our website, www.bbdrc.co.uk</w:t>
      </w:r>
      <w:r w:rsidRPr="009A2335">
        <w:t>. Please ensure when using these options that you include the follo</w:t>
      </w:r>
      <w:r>
        <w:t>wing in additional information.</w:t>
      </w:r>
    </w:p>
    <w:p w:rsidR="009A2335" w:rsidRPr="009A2335" w:rsidRDefault="009A2335" w:rsidP="0013691B">
      <w:pPr>
        <w:spacing w:after="0"/>
        <w:jc w:val="both"/>
        <w:rPr>
          <w:b/>
          <w:sz w:val="20"/>
        </w:rPr>
      </w:pPr>
    </w:p>
    <w:p w:rsidR="009A2335" w:rsidRPr="009A2335" w:rsidRDefault="009A2335" w:rsidP="0013691B">
      <w:pPr>
        <w:pStyle w:val="ListParagraph"/>
        <w:numPr>
          <w:ilvl w:val="0"/>
          <w:numId w:val="3"/>
        </w:numPr>
        <w:spacing w:after="0"/>
        <w:jc w:val="both"/>
        <w:rPr>
          <w:b/>
        </w:rPr>
      </w:pPr>
      <w:r w:rsidRPr="009A2335">
        <w:rPr>
          <w:b/>
        </w:rPr>
        <w:t xml:space="preserve">Training: </w:t>
      </w:r>
      <w:r w:rsidRPr="009A2335">
        <w:t>- make link to training page please state level of horse in additional comment along with emergency contact details. Please note jumping that jumps will be adjusted to suit combination</w:t>
      </w:r>
      <w:r w:rsidRPr="009A2335">
        <w:rPr>
          <w:b/>
        </w:rPr>
        <w:t xml:space="preserve">. </w:t>
      </w:r>
    </w:p>
    <w:p w:rsidR="0013691B" w:rsidRDefault="009A2335" w:rsidP="0013691B">
      <w:pPr>
        <w:pStyle w:val="ListParagraph"/>
        <w:numPr>
          <w:ilvl w:val="0"/>
          <w:numId w:val="3"/>
        </w:numPr>
        <w:spacing w:after="0"/>
        <w:jc w:val="both"/>
      </w:pPr>
      <w:r w:rsidRPr="009A2335">
        <w:rPr>
          <w:b/>
        </w:rPr>
        <w:t xml:space="preserve">Events: </w:t>
      </w:r>
      <w:r w:rsidRPr="009A2335">
        <w:t>make link to training page please ensure that you include your horses name and emergency contact details.</w:t>
      </w:r>
    </w:p>
    <w:p w:rsidR="0013691B" w:rsidRDefault="0013691B" w:rsidP="0013691B">
      <w:pPr>
        <w:spacing w:after="0"/>
        <w:jc w:val="both"/>
      </w:pPr>
    </w:p>
    <w:p w:rsidR="00144409" w:rsidRDefault="0013691B" w:rsidP="0013691B">
      <w:pPr>
        <w:spacing w:after="0"/>
        <w:jc w:val="both"/>
      </w:pPr>
      <w:r>
        <w:t>By entering this way you are agreeing to the below terms of condition to entry.</w:t>
      </w:r>
      <w:r w:rsidR="001C0344">
        <w:t xml:space="preserve"> By failing to comply to the below may result in </w:t>
      </w:r>
      <w:r w:rsidR="00085FF4">
        <w:t>elimination</w:t>
      </w:r>
      <w:r w:rsidR="001C0344">
        <w:t xml:space="preserve"> or</w:t>
      </w:r>
      <w:r w:rsidR="00085FF4">
        <w:t xml:space="preserve"> requested to</w:t>
      </w:r>
      <w:r w:rsidR="001C0344">
        <w:t xml:space="preserve"> leave the show ground. </w:t>
      </w:r>
    </w:p>
    <w:p w:rsidR="0013691B" w:rsidRPr="0013691B" w:rsidRDefault="0013691B" w:rsidP="0013691B">
      <w:pPr>
        <w:spacing w:after="0"/>
        <w:jc w:val="both"/>
      </w:pPr>
    </w:p>
    <w:p w:rsidR="0013691B" w:rsidRPr="0023091B" w:rsidRDefault="0013691B" w:rsidP="0023091B">
      <w:pPr>
        <w:pStyle w:val="ListParagraph"/>
        <w:numPr>
          <w:ilvl w:val="0"/>
          <w:numId w:val="10"/>
        </w:numPr>
        <w:jc w:val="both"/>
        <w:rPr>
          <w:b/>
          <w:u w:val="single"/>
        </w:rPr>
      </w:pPr>
      <w:r w:rsidRPr="0023091B">
        <w:rPr>
          <w:b/>
          <w:u w:val="single"/>
        </w:rPr>
        <w:t xml:space="preserve">TERMS OF CONDITION TO ENTRY </w:t>
      </w:r>
    </w:p>
    <w:p w:rsidR="009A2335" w:rsidRPr="0023091B" w:rsidRDefault="0023091B" w:rsidP="0013691B">
      <w:pPr>
        <w:spacing w:after="0"/>
        <w:jc w:val="both"/>
        <w:rPr>
          <w:b/>
        </w:rPr>
      </w:pPr>
      <w:r w:rsidRPr="0023091B">
        <w:rPr>
          <w:b/>
        </w:rPr>
        <w:t>2.1</w:t>
      </w:r>
      <w:r w:rsidRPr="0023091B">
        <w:rPr>
          <w:b/>
        </w:rPr>
        <w:tab/>
      </w:r>
      <w:r w:rsidR="0013691B" w:rsidRPr="0023091B">
        <w:rPr>
          <w:b/>
        </w:rPr>
        <w:t xml:space="preserve">GENERAL </w:t>
      </w:r>
    </w:p>
    <w:p w:rsidR="009A2335" w:rsidRPr="009A2335" w:rsidRDefault="009A2335" w:rsidP="0023091B">
      <w:pPr>
        <w:spacing w:after="0"/>
        <w:ind w:left="720"/>
        <w:jc w:val="both"/>
      </w:pPr>
      <w:r>
        <w:t xml:space="preserve">These rules are put into place to ensure everyone is treat fairly and </w:t>
      </w:r>
      <w:r w:rsidR="0013691B">
        <w:t>with respect.</w:t>
      </w:r>
    </w:p>
    <w:p w:rsidR="0023091B" w:rsidRDefault="0023091B" w:rsidP="0023091B">
      <w:pPr>
        <w:pStyle w:val="ListParagraph"/>
        <w:numPr>
          <w:ilvl w:val="2"/>
          <w:numId w:val="10"/>
        </w:numPr>
        <w:ind w:hanging="436"/>
        <w:jc w:val="both"/>
      </w:pPr>
      <w:r>
        <w:tab/>
        <w:t>Riders ride at their own risk.</w:t>
      </w:r>
    </w:p>
    <w:p w:rsidR="0023091B" w:rsidRDefault="0023091B" w:rsidP="0023091B">
      <w:pPr>
        <w:pStyle w:val="ListParagraph"/>
        <w:numPr>
          <w:ilvl w:val="2"/>
          <w:numId w:val="10"/>
        </w:numPr>
        <w:tabs>
          <w:tab w:val="left" w:pos="142"/>
        </w:tabs>
        <w:ind w:hanging="436"/>
        <w:jc w:val="both"/>
      </w:pPr>
      <w:r>
        <w:tab/>
      </w:r>
      <w:r w:rsidR="0013691B" w:rsidRPr="009A2335">
        <w:t xml:space="preserve">BBDRC and/or </w:t>
      </w:r>
      <w:r w:rsidR="0013691B">
        <w:t xml:space="preserve">venue </w:t>
      </w:r>
      <w:r w:rsidR="0013691B" w:rsidRPr="009A2335">
        <w:t xml:space="preserve">will accept no responsibility for any injuries or damaged cause to or by </w:t>
      </w:r>
      <w:r w:rsidR="00144409">
        <w:tab/>
      </w:r>
      <w:r w:rsidR="00144409">
        <w:tab/>
      </w:r>
      <w:r w:rsidR="0013691B" w:rsidRPr="009A2335">
        <w:t xml:space="preserve">any person, horse or vehicle. </w:t>
      </w:r>
    </w:p>
    <w:p w:rsidR="0023091B" w:rsidRDefault="00144409" w:rsidP="0023091B">
      <w:pPr>
        <w:pStyle w:val="ListParagraph"/>
        <w:numPr>
          <w:ilvl w:val="2"/>
          <w:numId w:val="10"/>
        </w:numPr>
        <w:ind w:hanging="436"/>
        <w:jc w:val="both"/>
      </w:pPr>
      <w:r>
        <w:tab/>
      </w:r>
      <w:r w:rsidR="0013691B" w:rsidRPr="009A2335">
        <w:t xml:space="preserve">Any behaviour that is deemed inappropriate will result in removal from the </w:t>
      </w:r>
      <w:r w:rsidR="0023091B">
        <w:tab/>
      </w:r>
      <w:r w:rsidR="0023091B">
        <w:tab/>
      </w:r>
      <w:r>
        <w:tab/>
      </w:r>
      <w:r>
        <w:tab/>
      </w:r>
      <w:r w:rsidR="0013691B" w:rsidRPr="009A2335">
        <w:t xml:space="preserve">show ground. The BBDRC have the right to refuse entry from individuals that </w:t>
      </w:r>
      <w:r w:rsidR="0023091B">
        <w:tab/>
      </w:r>
      <w:r>
        <w:tab/>
      </w:r>
      <w:r>
        <w:tab/>
      </w:r>
      <w:r w:rsidR="0023091B">
        <w:tab/>
      </w:r>
      <w:r w:rsidR="0013691B" w:rsidRPr="009A2335">
        <w:t xml:space="preserve">have displayed inappropriate behaviour at any event. </w:t>
      </w:r>
    </w:p>
    <w:p w:rsidR="0023091B" w:rsidRDefault="0023091B" w:rsidP="0023091B">
      <w:pPr>
        <w:pStyle w:val="ListParagraph"/>
        <w:numPr>
          <w:ilvl w:val="2"/>
          <w:numId w:val="10"/>
        </w:numPr>
        <w:ind w:hanging="436"/>
        <w:jc w:val="both"/>
      </w:pPr>
      <w:r>
        <w:tab/>
      </w:r>
      <w:r w:rsidR="0013691B">
        <w:t xml:space="preserve">Please pick up any litter and do not skip out transport on to the venue </w:t>
      </w:r>
      <w:proofErr w:type="spellStart"/>
      <w:r w:rsidR="0013691B">
        <w:t>carpark</w:t>
      </w:r>
      <w:proofErr w:type="spellEnd"/>
      <w:r w:rsidR="0013691B">
        <w:t xml:space="preserve">. </w:t>
      </w:r>
    </w:p>
    <w:p w:rsidR="0023091B" w:rsidRDefault="0023091B" w:rsidP="0023091B">
      <w:pPr>
        <w:pStyle w:val="ListParagraph"/>
        <w:numPr>
          <w:ilvl w:val="2"/>
          <w:numId w:val="10"/>
        </w:numPr>
        <w:ind w:hanging="436"/>
        <w:jc w:val="both"/>
      </w:pPr>
      <w:r>
        <w:tab/>
      </w:r>
      <w:r w:rsidR="0013691B">
        <w:t xml:space="preserve">Dogs, please respect the venue rules. </w:t>
      </w:r>
    </w:p>
    <w:p w:rsidR="0023091B" w:rsidRDefault="0023091B" w:rsidP="0023091B">
      <w:pPr>
        <w:pStyle w:val="ListParagraph"/>
        <w:numPr>
          <w:ilvl w:val="2"/>
          <w:numId w:val="10"/>
        </w:numPr>
        <w:ind w:hanging="436"/>
        <w:jc w:val="both"/>
      </w:pPr>
      <w:r>
        <w:tab/>
      </w:r>
      <w:r w:rsidR="0013691B" w:rsidRPr="009A2335">
        <w:t>No horse or pony under the age of 4 years to be ridden at any time.</w:t>
      </w:r>
    </w:p>
    <w:p w:rsidR="0023091B" w:rsidRDefault="0023091B" w:rsidP="0023091B">
      <w:pPr>
        <w:pStyle w:val="ListParagraph"/>
        <w:numPr>
          <w:ilvl w:val="2"/>
          <w:numId w:val="10"/>
        </w:numPr>
        <w:ind w:hanging="436"/>
        <w:jc w:val="both"/>
      </w:pPr>
      <w:r>
        <w:tab/>
      </w:r>
      <w:r w:rsidR="009A2335" w:rsidRPr="009A2335">
        <w:t>BBDRC reserves the right to cancel/change clas</w:t>
      </w:r>
      <w:r w:rsidR="00144409">
        <w:t xml:space="preserve">ses if insufficient entries are </w:t>
      </w:r>
      <w:r w:rsidR="009A2335" w:rsidRPr="009A2335">
        <w:t xml:space="preserve">obtained. Classes </w:t>
      </w:r>
      <w:r w:rsidR="00144409">
        <w:tab/>
      </w:r>
      <w:r w:rsidR="00144409">
        <w:tab/>
      </w:r>
      <w:r w:rsidR="009A2335" w:rsidRPr="009A2335">
        <w:t xml:space="preserve">may be split or amalgamated on the day if necessary. </w:t>
      </w:r>
    </w:p>
    <w:p w:rsidR="0023091B" w:rsidRDefault="0023091B" w:rsidP="0023091B">
      <w:pPr>
        <w:pStyle w:val="ListParagraph"/>
        <w:numPr>
          <w:ilvl w:val="2"/>
          <w:numId w:val="10"/>
        </w:numPr>
        <w:ind w:hanging="436"/>
        <w:jc w:val="both"/>
      </w:pPr>
      <w:r>
        <w:tab/>
      </w:r>
      <w:r w:rsidR="009A2335" w:rsidRPr="009A2335">
        <w:t xml:space="preserve">The judge’s decision is final. Complaints to be lodged in writing alongside a £25 deposit, which </w:t>
      </w:r>
      <w:r w:rsidR="00144409">
        <w:tab/>
      </w:r>
      <w:r w:rsidR="00144409">
        <w:tab/>
      </w:r>
      <w:r w:rsidR="009A2335" w:rsidRPr="009A2335">
        <w:t xml:space="preserve">is refundable if decision is in favour of the objection. </w:t>
      </w:r>
    </w:p>
    <w:p w:rsidR="001C0344" w:rsidRPr="009A2335" w:rsidRDefault="0023091B" w:rsidP="0023091B">
      <w:pPr>
        <w:pStyle w:val="ListParagraph"/>
        <w:numPr>
          <w:ilvl w:val="2"/>
          <w:numId w:val="10"/>
        </w:numPr>
        <w:ind w:hanging="436"/>
        <w:jc w:val="both"/>
      </w:pPr>
      <w:r>
        <w:tab/>
      </w:r>
      <w:r w:rsidR="001C0344">
        <w:t xml:space="preserve">Refunds – section </w:t>
      </w:r>
      <w:r w:rsidR="00144409">
        <w:t>5</w:t>
      </w:r>
    </w:p>
    <w:p w:rsidR="006E0AE4" w:rsidRPr="006E0AE4" w:rsidRDefault="0013691B" w:rsidP="0023091B">
      <w:pPr>
        <w:spacing w:after="0"/>
        <w:ind w:left="720"/>
        <w:jc w:val="both"/>
        <w:rPr>
          <w:b/>
          <w:u w:val="single"/>
        </w:rPr>
      </w:pPr>
      <w:r w:rsidRPr="006E0AE4">
        <w:rPr>
          <w:b/>
          <w:u w:val="single"/>
        </w:rPr>
        <w:t xml:space="preserve">JUMPING </w:t>
      </w:r>
      <w:r w:rsidR="006E0AE4">
        <w:rPr>
          <w:b/>
          <w:u w:val="single"/>
        </w:rPr>
        <w:t>COMPETITONS</w:t>
      </w:r>
    </w:p>
    <w:p w:rsidR="0013691B" w:rsidRPr="006E0AE4" w:rsidRDefault="0023091B" w:rsidP="0023091B">
      <w:pPr>
        <w:spacing w:after="0"/>
        <w:ind w:left="720"/>
        <w:jc w:val="both"/>
      </w:pPr>
      <w:r>
        <w:t xml:space="preserve">This include, </w:t>
      </w:r>
      <w:proofErr w:type="spellStart"/>
      <w:r>
        <w:t>Showjumping</w:t>
      </w:r>
      <w:proofErr w:type="spellEnd"/>
      <w:r>
        <w:t xml:space="preserve">, </w:t>
      </w:r>
      <w:proofErr w:type="spellStart"/>
      <w:r>
        <w:t>Showcross</w:t>
      </w:r>
      <w:proofErr w:type="spellEnd"/>
      <w:r>
        <w:t xml:space="preserve"> and Working hunter, </w:t>
      </w:r>
      <w:r w:rsidR="006E0AE4" w:rsidRPr="006E0AE4">
        <w:t xml:space="preserve">General rules </w:t>
      </w:r>
      <w:r>
        <w:t xml:space="preserve">apply </w:t>
      </w:r>
      <w:r w:rsidR="006E0AE4" w:rsidRPr="006E0AE4">
        <w:t>along with</w:t>
      </w:r>
      <w:r w:rsidR="0013691B" w:rsidRPr="006E0AE4">
        <w:t xml:space="preserve"> the be</w:t>
      </w:r>
      <w:r w:rsidR="006E0AE4">
        <w:t xml:space="preserve">low, we also run to BSJA / BE Rules however relaxed </w:t>
      </w:r>
      <w:r w:rsidR="0013691B" w:rsidRPr="006E0AE4">
        <w:t xml:space="preserve"> </w:t>
      </w:r>
    </w:p>
    <w:p w:rsidR="0013691B" w:rsidRDefault="0013691B" w:rsidP="0023091B">
      <w:pPr>
        <w:spacing w:after="0"/>
        <w:ind w:left="720"/>
        <w:jc w:val="both"/>
      </w:pPr>
    </w:p>
    <w:p w:rsidR="00D55213" w:rsidRDefault="00D55213" w:rsidP="0023091B">
      <w:pPr>
        <w:spacing w:after="0"/>
        <w:ind w:left="720"/>
        <w:jc w:val="both"/>
      </w:pPr>
    </w:p>
    <w:p w:rsidR="00D55213" w:rsidRDefault="00D55213" w:rsidP="0023091B">
      <w:pPr>
        <w:spacing w:after="0"/>
        <w:ind w:left="720"/>
        <w:jc w:val="both"/>
      </w:pPr>
      <w:bookmarkStart w:id="0" w:name="_GoBack"/>
      <w:bookmarkEnd w:id="0"/>
    </w:p>
    <w:p w:rsidR="0013691B" w:rsidRPr="001C0344" w:rsidRDefault="0013691B" w:rsidP="0023091B">
      <w:pPr>
        <w:spacing w:after="0"/>
        <w:ind w:left="720"/>
        <w:jc w:val="both"/>
        <w:rPr>
          <w:b/>
        </w:rPr>
      </w:pPr>
      <w:r w:rsidRPr="001C0344">
        <w:rPr>
          <w:b/>
        </w:rPr>
        <w:lastRenderedPageBreak/>
        <w:t xml:space="preserve">Rider </w:t>
      </w:r>
    </w:p>
    <w:p w:rsidR="0013691B" w:rsidRDefault="0013691B" w:rsidP="0023091B">
      <w:pPr>
        <w:pStyle w:val="ListParagraph"/>
        <w:numPr>
          <w:ilvl w:val="0"/>
          <w:numId w:val="11"/>
        </w:numPr>
        <w:jc w:val="both"/>
      </w:pPr>
      <w:r w:rsidRPr="009A2335">
        <w:t xml:space="preserve">Anyone mounted on the show ground must be wearing a correctly fitted riding hat to current EU &amp; UK standard. </w:t>
      </w:r>
    </w:p>
    <w:p w:rsidR="0013691B" w:rsidRDefault="0013691B" w:rsidP="0023091B">
      <w:pPr>
        <w:pStyle w:val="ListParagraph"/>
        <w:numPr>
          <w:ilvl w:val="0"/>
          <w:numId w:val="11"/>
        </w:numPr>
        <w:jc w:val="both"/>
      </w:pPr>
      <w:r w:rsidRPr="009A2335">
        <w:t xml:space="preserve">Body protectors are advised in all jumping classes. </w:t>
      </w:r>
    </w:p>
    <w:p w:rsidR="0013691B" w:rsidRDefault="0013691B" w:rsidP="0023091B">
      <w:pPr>
        <w:pStyle w:val="ListParagraph"/>
        <w:numPr>
          <w:ilvl w:val="0"/>
          <w:numId w:val="11"/>
        </w:numPr>
        <w:spacing w:after="0"/>
        <w:jc w:val="both"/>
      </w:pPr>
      <w:r w:rsidRPr="009A2335">
        <w:t xml:space="preserve">Riders must wear correct footwear; NO WELLIES! </w:t>
      </w:r>
    </w:p>
    <w:p w:rsidR="0013691B" w:rsidRDefault="0013691B" w:rsidP="0023091B">
      <w:pPr>
        <w:pStyle w:val="ListParagraph"/>
        <w:numPr>
          <w:ilvl w:val="0"/>
          <w:numId w:val="11"/>
        </w:numPr>
        <w:spacing w:after="0"/>
        <w:jc w:val="both"/>
      </w:pPr>
      <w:r>
        <w:t>Long Hair: In the interest of safety, long hair should be tidy and secured appropriately.</w:t>
      </w:r>
    </w:p>
    <w:p w:rsidR="0013691B" w:rsidRDefault="00133A5E" w:rsidP="0023091B">
      <w:pPr>
        <w:pStyle w:val="ListParagraph"/>
        <w:numPr>
          <w:ilvl w:val="0"/>
          <w:numId w:val="11"/>
        </w:numPr>
        <w:spacing w:after="0"/>
        <w:jc w:val="both"/>
      </w:pPr>
      <w:r>
        <w:t xml:space="preserve">Competitors must at all times wear correct riding clothes. </w:t>
      </w:r>
    </w:p>
    <w:p w:rsidR="00133A5E" w:rsidRDefault="00133A5E" w:rsidP="0023091B">
      <w:pPr>
        <w:pStyle w:val="ListParagraph"/>
        <w:numPr>
          <w:ilvl w:val="0"/>
          <w:numId w:val="11"/>
        </w:numPr>
        <w:spacing w:after="0"/>
        <w:jc w:val="both"/>
      </w:pPr>
      <w:r>
        <w:t>Video recording/Camera Equipment: Is not permitted to be worn when mounted anywhere on the showground, either on the head, chest or mounted anywhere on the Horse/Pony or Rider.</w:t>
      </w:r>
    </w:p>
    <w:p w:rsidR="00133A5E" w:rsidRDefault="00133A5E" w:rsidP="0023091B">
      <w:pPr>
        <w:pStyle w:val="ListParagraph"/>
        <w:numPr>
          <w:ilvl w:val="0"/>
          <w:numId w:val="11"/>
        </w:numPr>
        <w:spacing w:after="0"/>
        <w:jc w:val="both"/>
      </w:pPr>
      <w:r>
        <w:t>Excessive use of the whip</w:t>
      </w:r>
    </w:p>
    <w:p w:rsidR="00133A5E" w:rsidRDefault="00133A5E" w:rsidP="0023091B">
      <w:pPr>
        <w:pStyle w:val="ListParagraph"/>
        <w:numPr>
          <w:ilvl w:val="0"/>
          <w:numId w:val="12"/>
        </w:numPr>
        <w:spacing w:after="0"/>
        <w:jc w:val="both"/>
      </w:pPr>
      <w:r>
        <w:t>The whip may not be used to vent an Athlete’s temper. Such use is always excessive.</w:t>
      </w:r>
    </w:p>
    <w:p w:rsidR="00133A5E" w:rsidRDefault="00133A5E" w:rsidP="0023091B">
      <w:pPr>
        <w:pStyle w:val="ListParagraph"/>
        <w:numPr>
          <w:ilvl w:val="0"/>
          <w:numId w:val="12"/>
        </w:numPr>
        <w:spacing w:after="0"/>
        <w:jc w:val="both"/>
      </w:pPr>
      <w:r>
        <w:t>The use of a whip on a Horse’s head is always excessive use;</w:t>
      </w:r>
    </w:p>
    <w:p w:rsidR="00133A5E" w:rsidRDefault="00133A5E" w:rsidP="0023091B">
      <w:pPr>
        <w:pStyle w:val="ListParagraph"/>
        <w:numPr>
          <w:ilvl w:val="0"/>
          <w:numId w:val="12"/>
        </w:numPr>
        <w:spacing w:after="0"/>
        <w:jc w:val="both"/>
      </w:pPr>
      <w:r>
        <w:t xml:space="preserve"> If a Horse’s skin is broken or marked, as a result of the use of the whip, this is always considered excessive and misuse.</w:t>
      </w:r>
    </w:p>
    <w:p w:rsidR="00133A5E" w:rsidRDefault="00133A5E" w:rsidP="0023091B">
      <w:pPr>
        <w:pStyle w:val="ListParagraph"/>
        <w:numPr>
          <w:ilvl w:val="0"/>
          <w:numId w:val="12"/>
        </w:numPr>
        <w:spacing w:after="0"/>
        <w:jc w:val="both"/>
      </w:pPr>
      <w:r>
        <w:t>The whip is not to be used after Elimination and must not be used from the floor.</w:t>
      </w:r>
    </w:p>
    <w:p w:rsidR="00133A5E" w:rsidRDefault="00133A5E" w:rsidP="0023091B">
      <w:pPr>
        <w:pStyle w:val="ListParagraph"/>
        <w:numPr>
          <w:ilvl w:val="0"/>
          <w:numId w:val="12"/>
        </w:numPr>
        <w:spacing w:after="0"/>
        <w:jc w:val="both"/>
      </w:pPr>
      <w:r>
        <w:t xml:space="preserve"> The whip should be used NO MORE THAN three times after entering the arena. The arm should not come above the shoulder and the whip should hit (behind the saddle) the rump of the horse/pony and not the flanks. The definition of usage of whip is when the rider takes his/her hand off the reins to use the whip. However, if the Judge feels there is </w:t>
      </w:r>
      <w:proofErr w:type="spellStart"/>
      <w:r>
        <w:t>mis</w:t>
      </w:r>
      <w:proofErr w:type="spellEnd"/>
      <w:r>
        <w:t>-use of the whip in the arena, in the collecting ring or anywhere in the immediate vicinity of the show ground, at the Judge’s discretion, the competitor may be disqualified.</w:t>
      </w:r>
    </w:p>
    <w:p w:rsidR="00133A5E" w:rsidRDefault="00133A5E" w:rsidP="0023091B">
      <w:pPr>
        <w:pStyle w:val="ListParagraph"/>
        <w:numPr>
          <w:ilvl w:val="0"/>
          <w:numId w:val="12"/>
        </w:numPr>
        <w:spacing w:after="0"/>
        <w:jc w:val="both"/>
      </w:pPr>
      <w:r>
        <w:t xml:space="preserve"> On entering the competition arena Horses or Ponies may not be hit before the start of the course and riders may be eliminated for doing so at the Judge’s discretion.</w:t>
      </w:r>
    </w:p>
    <w:p w:rsidR="0013691B" w:rsidRDefault="00133A5E" w:rsidP="0023091B">
      <w:pPr>
        <w:pStyle w:val="ListParagraph"/>
        <w:numPr>
          <w:ilvl w:val="0"/>
          <w:numId w:val="12"/>
        </w:numPr>
        <w:spacing w:after="0"/>
        <w:jc w:val="both"/>
      </w:pPr>
      <w:r>
        <w:t xml:space="preserve">A competitor identified as misusing or excessively using the whip may be disqualified. </w:t>
      </w:r>
    </w:p>
    <w:p w:rsidR="0023091B" w:rsidRDefault="0023091B" w:rsidP="0023091B">
      <w:pPr>
        <w:spacing w:after="0"/>
        <w:ind w:left="720"/>
        <w:jc w:val="both"/>
        <w:rPr>
          <w:b/>
        </w:rPr>
      </w:pPr>
    </w:p>
    <w:p w:rsidR="00133A5E" w:rsidRPr="001C0344" w:rsidRDefault="001C0344" w:rsidP="0023091B">
      <w:pPr>
        <w:spacing w:after="0"/>
        <w:ind w:left="720"/>
        <w:jc w:val="both"/>
        <w:rPr>
          <w:b/>
        </w:rPr>
      </w:pPr>
      <w:r w:rsidRPr="001C0344">
        <w:rPr>
          <w:b/>
        </w:rPr>
        <w:t>WARM UP</w:t>
      </w:r>
    </w:p>
    <w:p w:rsidR="0013691B" w:rsidRDefault="0013691B" w:rsidP="0023091B">
      <w:pPr>
        <w:pStyle w:val="ListParagraph"/>
        <w:numPr>
          <w:ilvl w:val="0"/>
          <w:numId w:val="4"/>
        </w:numPr>
        <w:ind w:left="1080"/>
        <w:jc w:val="both"/>
      </w:pPr>
      <w:r w:rsidRPr="009A2335">
        <w:t>The height of the practice fence should remain at a level suitable for the class which is currently open to competitors</w:t>
      </w:r>
      <w:r w:rsidR="001C0344">
        <w:t xml:space="preserve"> and</w:t>
      </w:r>
      <w:r w:rsidR="001C0344" w:rsidRPr="001C0344">
        <w:t xml:space="preserve"> </w:t>
      </w:r>
      <w:r w:rsidR="001C0344">
        <w:t>must be jumped in the correct direction, as flagged</w:t>
      </w:r>
      <w:r w:rsidRPr="009A2335">
        <w:t xml:space="preserve">. </w:t>
      </w:r>
    </w:p>
    <w:p w:rsidR="001C0344" w:rsidRDefault="001C0344" w:rsidP="0023091B">
      <w:pPr>
        <w:pStyle w:val="ListParagraph"/>
        <w:numPr>
          <w:ilvl w:val="0"/>
          <w:numId w:val="4"/>
        </w:numPr>
        <w:ind w:left="1080"/>
        <w:jc w:val="both"/>
      </w:pPr>
      <w:r>
        <w:t>Practice area to be used solely for the purpose of warming up for the competitions in the arena and not to be used for training or exercise purposes during competition times</w:t>
      </w:r>
    </w:p>
    <w:p w:rsidR="001C0344" w:rsidRDefault="001C0344" w:rsidP="0023091B">
      <w:pPr>
        <w:pStyle w:val="ListParagraph"/>
        <w:numPr>
          <w:ilvl w:val="0"/>
          <w:numId w:val="4"/>
        </w:numPr>
        <w:ind w:left="1080"/>
        <w:jc w:val="both"/>
      </w:pPr>
      <w:r>
        <w:t>No standing or holding horses. Tack adjustments are to be made outside the practice arena</w:t>
      </w:r>
    </w:p>
    <w:p w:rsidR="001C0344" w:rsidRDefault="001C0344" w:rsidP="0023091B">
      <w:pPr>
        <w:pStyle w:val="ListParagraph"/>
        <w:numPr>
          <w:ilvl w:val="0"/>
          <w:numId w:val="4"/>
        </w:numPr>
        <w:ind w:left="1080"/>
        <w:jc w:val="both"/>
      </w:pPr>
      <w:r>
        <w:t xml:space="preserve">Do not halt on the outside track and always leave room for other riders to pass. </w:t>
      </w:r>
    </w:p>
    <w:p w:rsidR="001C0344" w:rsidRDefault="001C0344" w:rsidP="0023091B">
      <w:pPr>
        <w:pStyle w:val="ListParagraph"/>
        <w:numPr>
          <w:ilvl w:val="0"/>
          <w:numId w:val="4"/>
        </w:numPr>
        <w:ind w:left="1080"/>
        <w:jc w:val="both"/>
      </w:pPr>
      <w:r>
        <w:t xml:space="preserve">Pass left hand to left hand when meeting another rider coming in the opposite direction, where practicable. </w:t>
      </w:r>
    </w:p>
    <w:p w:rsidR="006E0AE4" w:rsidRDefault="006E0AE4" w:rsidP="0023091B">
      <w:pPr>
        <w:pStyle w:val="ListParagraph"/>
        <w:numPr>
          <w:ilvl w:val="0"/>
          <w:numId w:val="4"/>
        </w:numPr>
        <w:ind w:left="1080"/>
        <w:jc w:val="both"/>
      </w:pPr>
      <w:r>
        <w:t xml:space="preserve">The only Non-Official pedestrians in the warm up should be coaches and helpers with the sole purpose of altering the fences. Children acting in this capacity are only permitted to do so, from the year in which they reach 12 years old. </w:t>
      </w:r>
    </w:p>
    <w:p w:rsidR="006E0AE4" w:rsidRDefault="006E0AE4" w:rsidP="0023091B">
      <w:pPr>
        <w:pStyle w:val="ListParagraph"/>
        <w:numPr>
          <w:ilvl w:val="0"/>
          <w:numId w:val="4"/>
        </w:numPr>
        <w:ind w:left="1080"/>
        <w:jc w:val="both"/>
      </w:pPr>
      <w:r>
        <w:t xml:space="preserve">Coaches or other pedestrians must minimise disruption to other riders when helping their client/rider. </w:t>
      </w:r>
    </w:p>
    <w:p w:rsidR="006E0AE4" w:rsidRDefault="006E0AE4" w:rsidP="0023091B">
      <w:pPr>
        <w:pStyle w:val="ListParagraph"/>
        <w:numPr>
          <w:ilvl w:val="0"/>
          <w:numId w:val="4"/>
        </w:numPr>
        <w:ind w:left="1080"/>
        <w:jc w:val="both"/>
      </w:pPr>
      <w:r>
        <w:t xml:space="preserve"> If a warm up arena is becoming overcrowded, an organiser/steward may impose a limit on the number of horses allowed in the warm-up arena, giving priority to those closest to competing. </w:t>
      </w:r>
    </w:p>
    <w:p w:rsidR="00144409" w:rsidRPr="00144409" w:rsidRDefault="006E0AE4" w:rsidP="00144409">
      <w:pPr>
        <w:pStyle w:val="ListParagraph"/>
        <w:numPr>
          <w:ilvl w:val="0"/>
          <w:numId w:val="4"/>
        </w:numPr>
        <w:ind w:left="1080"/>
        <w:jc w:val="both"/>
      </w:pPr>
      <w:r>
        <w:t xml:space="preserve">Lunging of horses must not take place in the practice area. Please see event organiser, this may not be granted. </w:t>
      </w:r>
    </w:p>
    <w:p w:rsidR="006E0AE4" w:rsidRPr="006E0AE4" w:rsidRDefault="006E0AE4" w:rsidP="0023091B">
      <w:pPr>
        <w:spacing w:after="0"/>
        <w:ind w:left="720"/>
        <w:jc w:val="both"/>
        <w:rPr>
          <w:b/>
          <w:u w:val="single"/>
        </w:rPr>
      </w:pPr>
      <w:r>
        <w:rPr>
          <w:b/>
          <w:u w:val="single"/>
        </w:rPr>
        <w:t xml:space="preserve">Ridden Event. </w:t>
      </w:r>
    </w:p>
    <w:p w:rsidR="006E0AE4" w:rsidRPr="006E0AE4" w:rsidRDefault="006E0AE4" w:rsidP="0023091B">
      <w:pPr>
        <w:spacing w:after="0"/>
        <w:ind w:left="720"/>
        <w:jc w:val="both"/>
      </w:pPr>
      <w:r>
        <w:t xml:space="preserve">This include dressage, ridden classes. </w:t>
      </w:r>
      <w:r w:rsidRPr="006E0AE4">
        <w:t xml:space="preserve">General rules </w:t>
      </w:r>
      <w:r>
        <w:t xml:space="preserve">apply </w:t>
      </w:r>
      <w:r w:rsidRPr="006E0AE4">
        <w:t>along with the be</w:t>
      </w:r>
      <w:r>
        <w:t>low, we also run to BD Rule.</w:t>
      </w:r>
    </w:p>
    <w:p w:rsidR="006E0AE4" w:rsidRDefault="006E0AE4" w:rsidP="0023091B">
      <w:pPr>
        <w:spacing w:after="0"/>
        <w:ind w:left="720"/>
        <w:jc w:val="both"/>
      </w:pPr>
    </w:p>
    <w:p w:rsidR="006E0AE4" w:rsidRPr="001C0344" w:rsidRDefault="006E0AE4" w:rsidP="0023091B">
      <w:pPr>
        <w:spacing w:after="0"/>
        <w:ind w:left="720"/>
        <w:jc w:val="both"/>
        <w:rPr>
          <w:b/>
        </w:rPr>
      </w:pPr>
      <w:r w:rsidRPr="001C0344">
        <w:rPr>
          <w:b/>
        </w:rPr>
        <w:t xml:space="preserve">Rider </w:t>
      </w:r>
    </w:p>
    <w:p w:rsidR="006E0AE4" w:rsidRDefault="006E0AE4" w:rsidP="0023091B">
      <w:pPr>
        <w:pStyle w:val="ListParagraph"/>
        <w:numPr>
          <w:ilvl w:val="0"/>
          <w:numId w:val="14"/>
        </w:numPr>
        <w:ind w:left="1080"/>
        <w:jc w:val="both"/>
      </w:pPr>
      <w:r w:rsidRPr="009A2335">
        <w:t xml:space="preserve">Anyone mounted on the show ground must be wearing a correctly fitted riding hat to current EU &amp; UK standard. </w:t>
      </w:r>
    </w:p>
    <w:p w:rsidR="006E0AE4" w:rsidRDefault="006E0AE4" w:rsidP="0023091B">
      <w:pPr>
        <w:pStyle w:val="ListParagraph"/>
        <w:numPr>
          <w:ilvl w:val="0"/>
          <w:numId w:val="14"/>
        </w:numPr>
        <w:spacing w:after="0"/>
        <w:ind w:left="1080"/>
        <w:jc w:val="both"/>
      </w:pPr>
      <w:r w:rsidRPr="009A2335">
        <w:t xml:space="preserve">Riders must wear correct footwear; NO WELLIES! </w:t>
      </w:r>
    </w:p>
    <w:p w:rsidR="006E0AE4" w:rsidRDefault="006E0AE4" w:rsidP="0023091B">
      <w:pPr>
        <w:pStyle w:val="ListParagraph"/>
        <w:numPr>
          <w:ilvl w:val="0"/>
          <w:numId w:val="14"/>
        </w:numPr>
        <w:spacing w:after="0"/>
        <w:ind w:left="1080"/>
        <w:jc w:val="both"/>
      </w:pPr>
      <w:r>
        <w:t>Long Hair: In the interest of safety, long hair should be tidy and secured appropriately.</w:t>
      </w:r>
    </w:p>
    <w:p w:rsidR="006E0AE4" w:rsidRDefault="006E0AE4" w:rsidP="0023091B">
      <w:pPr>
        <w:pStyle w:val="ListParagraph"/>
        <w:numPr>
          <w:ilvl w:val="0"/>
          <w:numId w:val="14"/>
        </w:numPr>
        <w:spacing w:after="0"/>
        <w:ind w:left="1080"/>
        <w:jc w:val="both"/>
      </w:pPr>
      <w:r>
        <w:t xml:space="preserve">Competitors must at all times wear correct riding clothes. </w:t>
      </w:r>
    </w:p>
    <w:p w:rsidR="006E0AE4" w:rsidRDefault="006E0AE4" w:rsidP="0023091B">
      <w:pPr>
        <w:pStyle w:val="ListParagraph"/>
        <w:numPr>
          <w:ilvl w:val="0"/>
          <w:numId w:val="14"/>
        </w:numPr>
        <w:spacing w:after="0"/>
        <w:ind w:left="1080"/>
        <w:jc w:val="both"/>
      </w:pPr>
      <w:r>
        <w:lastRenderedPageBreak/>
        <w:t>Video recording/Camera Equipment: Is not permitted to be worn when mounted anywhere on the showground, either on the head, chest or mounted anywhere on the Horse/Pony or Rider.</w:t>
      </w:r>
    </w:p>
    <w:p w:rsidR="006E0AE4" w:rsidRDefault="006E0AE4" w:rsidP="0023091B">
      <w:pPr>
        <w:spacing w:after="0"/>
        <w:jc w:val="both"/>
      </w:pPr>
      <w:r>
        <w:t xml:space="preserve"> </w:t>
      </w:r>
    </w:p>
    <w:p w:rsidR="006E0AE4" w:rsidRPr="001C0344" w:rsidRDefault="006E0AE4" w:rsidP="0023091B">
      <w:pPr>
        <w:spacing w:after="0"/>
        <w:ind w:left="720"/>
        <w:jc w:val="both"/>
        <w:rPr>
          <w:b/>
        </w:rPr>
      </w:pPr>
      <w:r w:rsidRPr="001C0344">
        <w:rPr>
          <w:b/>
        </w:rPr>
        <w:t>WARM UP</w:t>
      </w:r>
    </w:p>
    <w:p w:rsidR="006E0AE4" w:rsidRDefault="006E0AE4" w:rsidP="0023091B">
      <w:pPr>
        <w:pStyle w:val="ListParagraph"/>
        <w:numPr>
          <w:ilvl w:val="0"/>
          <w:numId w:val="4"/>
        </w:numPr>
        <w:ind w:left="1080"/>
        <w:jc w:val="both"/>
      </w:pPr>
      <w:r>
        <w:t xml:space="preserve">Practice area to be used solely for the purpose of warming up for the </w:t>
      </w:r>
      <w:r w:rsidR="0023091B">
        <w:t xml:space="preserve">competitors </w:t>
      </w:r>
    </w:p>
    <w:p w:rsidR="006E0AE4" w:rsidRDefault="006E0AE4" w:rsidP="0023091B">
      <w:pPr>
        <w:pStyle w:val="ListParagraph"/>
        <w:numPr>
          <w:ilvl w:val="0"/>
          <w:numId w:val="4"/>
        </w:numPr>
        <w:ind w:left="1080"/>
        <w:jc w:val="both"/>
      </w:pPr>
      <w:r>
        <w:t>No standing or holding horses. Tack adjustments are to be made outside the practice arena</w:t>
      </w:r>
    </w:p>
    <w:p w:rsidR="006E0AE4" w:rsidRDefault="006E0AE4" w:rsidP="0023091B">
      <w:pPr>
        <w:pStyle w:val="ListParagraph"/>
        <w:numPr>
          <w:ilvl w:val="0"/>
          <w:numId w:val="4"/>
        </w:numPr>
        <w:ind w:left="1080"/>
        <w:jc w:val="both"/>
      </w:pPr>
      <w:r>
        <w:t xml:space="preserve">Do not halt on the outside track and always leave room for other riders to pass. </w:t>
      </w:r>
    </w:p>
    <w:p w:rsidR="006E0AE4" w:rsidRDefault="006E0AE4" w:rsidP="0023091B">
      <w:pPr>
        <w:pStyle w:val="ListParagraph"/>
        <w:numPr>
          <w:ilvl w:val="0"/>
          <w:numId w:val="4"/>
        </w:numPr>
        <w:ind w:left="1080"/>
        <w:jc w:val="both"/>
      </w:pPr>
      <w:r>
        <w:t xml:space="preserve">Pass left hand to left hand when meeting another rider coming in the opposite direction, where practicable. </w:t>
      </w:r>
    </w:p>
    <w:p w:rsidR="006E0AE4" w:rsidRDefault="006E0AE4" w:rsidP="0023091B">
      <w:pPr>
        <w:pStyle w:val="ListParagraph"/>
        <w:numPr>
          <w:ilvl w:val="0"/>
          <w:numId w:val="4"/>
        </w:numPr>
        <w:ind w:left="1080"/>
        <w:jc w:val="both"/>
      </w:pPr>
      <w:r>
        <w:t xml:space="preserve">The only Non-Official pedestrians in the warm up should be coaches and helpers </w:t>
      </w:r>
    </w:p>
    <w:p w:rsidR="006E0AE4" w:rsidRDefault="006E0AE4" w:rsidP="0023091B">
      <w:pPr>
        <w:pStyle w:val="ListParagraph"/>
        <w:numPr>
          <w:ilvl w:val="0"/>
          <w:numId w:val="4"/>
        </w:numPr>
        <w:ind w:left="1080"/>
        <w:jc w:val="both"/>
      </w:pPr>
      <w:r>
        <w:t xml:space="preserve">Coaches or other pedestrians must minimise disruption to other riders when helping their client/rider. </w:t>
      </w:r>
    </w:p>
    <w:p w:rsidR="006E0AE4" w:rsidRDefault="006E0AE4" w:rsidP="0023091B">
      <w:pPr>
        <w:pStyle w:val="ListParagraph"/>
        <w:numPr>
          <w:ilvl w:val="0"/>
          <w:numId w:val="4"/>
        </w:numPr>
        <w:ind w:left="1080"/>
        <w:jc w:val="both"/>
      </w:pPr>
      <w:r>
        <w:t xml:space="preserve"> If a warm up arena is becoming overcrowded, an organiser/steward may impose a limit on the number of horses allowed in the warm-up arena, giving priority to those closest to competing. </w:t>
      </w:r>
    </w:p>
    <w:p w:rsidR="006E0AE4" w:rsidRDefault="006E0AE4" w:rsidP="0023091B">
      <w:pPr>
        <w:pStyle w:val="ListParagraph"/>
        <w:numPr>
          <w:ilvl w:val="0"/>
          <w:numId w:val="4"/>
        </w:numPr>
        <w:ind w:left="1080"/>
        <w:jc w:val="both"/>
      </w:pPr>
      <w:r>
        <w:t xml:space="preserve">Lunging of horses must not take place in the practice area. Please see event organiser, this may not be granted. </w:t>
      </w:r>
    </w:p>
    <w:p w:rsidR="0023091B" w:rsidRDefault="0023091B" w:rsidP="0023091B">
      <w:pPr>
        <w:pStyle w:val="ListParagraph"/>
        <w:ind w:left="1080"/>
        <w:jc w:val="both"/>
      </w:pPr>
    </w:p>
    <w:p w:rsidR="0013691B" w:rsidRPr="00144409" w:rsidRDefault="0013691B" w:rsidP="00144409">
      <w:pPr>
        <w:pStyle w:val="ListParagraph"/>
        <w:numPr>
          <w:ilvl w:val="0"/>
          <w:numId w:val="10"/>
        </w:numPr>
        <w:spacing w:after="0"/>
        <w:jc w:val="both"/>
        <w:rPr>
          <w:b/>
          <w:u w:val="single"/>
        </w:rPr>
      </w:pPr>
      <w:r w:rsidRPr="00144409">
        <w:rPr>
          <w:b/>
          <w:u w:val="single"/>
        </w:rPr>
        <w:t xml:space="preserve">RISK ASSESSMENTS </w:t>
      </w:r>
    </w:p>
    <w:p w:rsidR="00144409" w:rsidRDefault="0013691B" w:rsidP="00144409">
      <w:pPr>
        <w:spacing w:after="0"/>
        <w:ind w:left="360"/>
        <w:jc w:val="both"/>
      </w:pPr>
      <w:r>
        <w:t>Risk as</w:t>
      </w:r>
      <w:r w:rsidR="00144409">
        <w:t xml:space="preserve">sessments are carried out prior each </w:t>
      </w:r>
      <w:r>
        <w:t xml:space="preserve">event in line with </w:t>
      </w:r>
      <w:r w:rsidR="001C0344">
        <w:t xml:space="preserve">of BBDRC </w:t>
      </w:r>
      <w:r w:rsidR="00085FF4">
        <w:t>Health and S</w:t>
      </w:r>
      <w:r>
        <w:t xml:space="preserve">afety </w:t>
      </w:r>
      <w:r w:rsidR="00085FF4">
        <w:t>P</w:t>
      </w:r>
      <w:r>
        <w:t xml:space="preserve">olicy. </w:t>
      </w:r>
      <w:proofErr w:type="gramStart"/>
      <w:r w:rsidR="00085FF4">
        <w:t>BBDRC(</w:t>
      </w:r>
      <w:proofErr w:type="gramEnd"/>
      <w:r w:rsidR="00085FF4">
        <w:t>O)02</w:t>
      </w:r>
    </w:p>
    <w:p w:rsidR="00144409" w:rsidRPr="00144409" w:rsidRDefault="00144409" w:rsidP="00144409">
      <w:pPr>
        <w:spacing w:after="0"/>
        <w:ind w:left="360"/>
        <w:jc w:val="both"/>
      </w:pPr>
    </w:p>
    <w:p w:rsidR="00144409" w:rsidRPr="00144409" w:rsidRDefault="00144409" w:rsidP="00144409">
      <w:pPr>
        <w:pStyle w:val="ListParagraph"/>
        <w:numPr>
          <w:ilvl w:val="0"/>
          <w:numId w:val="10"/>
        </w:numPr>
        <w:jc w:val="both"/>
        <w:rPr>
          <w:b/>
          <w:u w:val="single"/>
        </w:rPr>
      </w:pPr>
      <w:r w:rsidRPr="00144409">
        <w:rPr>
          <w:b/>
          <w:u w:val="single"/>
        </w:rPr>
        <w:t xml:space="preserve">CANCELATION  </w:t>
      </w:r>
    </w:p>
    <w:p w:rsidR="00144409" w:rsidRDefault="00144409" w:rsidP="00144409">
      <w:pPr>
        <w:pStyle w:val="ListParagraph"/>
        <w:ind w:left="360"/>
        <w:jc w:val="both"/>
        <w:rPr>
          <w:u w:val="single"/>
        </w:rPr>
      </w:pPr>
      <w:r w:rsidRPr="00144409">
        <w:t xml:space="preserve">Competitors will be notified </w:t>
      </w:r>
      <w:r>
        <w:t xml:space="preserve">prior or </w:t>
      </w:r>
      <w:r w:rsidRPr="00144409">
        <w:t xml:space="preserve">7am the morning of event via a notification </w:t>
      </w:r>
      <w:r>
        <w:t>on F</w:t>
      </w:r>
      <w:r w:rsidRPr="00144409">
        <w:t>acebook</w:t>
      </w:r>
      <w:r>
        <w:t xml:space="preserve">.  Refunds to be granted- see section 5. </w:t>
      </w:r>
    </w:p>
    <w:p w:rsidR="00144409" w:rsidRPr="00144409" w:rsidRDefault="00144409" w:rsidP="00144409">
      <w:pPr>
        <w:pStyle w:val="ListParagraph"/>
        <w:ind w:left="360"/>
        <w:jc w:val="both"/>
        <w:rPr>
          <w:u w:val="single"/>
        </w:rPr>
      </w:pPr>
    </w:p>
    <w:p w:rsidR="00A43B37" w:rsidRPr="00144409" w:rsidRDefault="0023091B" w:rsidP="00144409">
      <w:pPr>
        <w:pStyle w:val="ListParagraph"/>
        <w:numPr>
          <w:ilvl w:val="0"/>
          <w:numId w:val="10"/>
        </w:numPr>
        <w:jc w:val="both"/>
        <w:rPr>
          <w:u w:val="single"/>
        </w:rPr>
      </w:pPr>
      <w:r w:rsidRPr="00144409">
        <w:rPr>
          <w:b/>
          <w:u w:val="single"/>
        </w:rPr>
        <w:t>REFUNDS</w:t>
      </w:r>
    </w:p>
    <w:p w:rsidR="00B7669D" w:rsidRDefault="0089099A" w:rsidP="00144409">
      <w:pPr>
        <w:ind w:left="360"/>
        <w:jc w:val="both"/>
      </w:pPr>
      <w:r w:rsidRPr="000553CE">
        <w:rPr>
          <w:b/>
        </w:rPr>
        <w:t>Events</w:t>
      </w:r>
      <w:r w:rsidR="00B7669D" w:rsidRPr="00B7669D">
        <w:t xml:space="preserve"> </w:t>
      </w:r>
    </w:p>
    <w:p w:rsidR="0089099A" w:rsidRPr="00144409" w:rsidRDefault="00B7669D" w:rsidP="00144409">
      <w:pPr>
        <w:ind w:left="360"/>
        <w:jc w:val="both"/>
      </w:pPr>
      <w:r w:rsidRPr="00B7669D">
        <w:t xml:space="preserve">BBDRC are happy </w:t>
      </w:r>
      <w:r>
        <w:t>to provide a refund in the following situation</w:t>
      </w:r>
      <w:r w:rsidR="001C0344">
        <w:t>s</w:t>
      </w:r>
      <w:r>
        <w:t xml:space="preserve"> </w:t>
      </w:r>
      <w:r w:rsidR="001C0344">
        <w:t xml:space="preserve">and will be completed prior and 7 working days following the event. </w:t>
      </w:r>
      <w:r w:rsidR="006E0AE4">
        <w:t xml:space="preserve">Your refund will be transferred back into your PayPal account to which made the original transaction had been purposed. </w:t>
      </w:r>
    </w:p>
    <w:p w:rsidR="0089099A" w:rsidRDefault="0089099A" w:rsidP="0013691B">
      <w:pPr>
        <w:pStyle w:val="ListParagraph"/>
        <w:numPr>
          <w:ilvl w:val="0"/>
          <w:numId w:val="1"/>
        </w:numPr>
        <w:jc w:val="both"/>
      </w:pPr>
      <w:r>
        <w:t>BBDRC are</w:t>
      </w:r>
      <w:r w:rsidR="000553CE">
        <w:t xml:space="preserve"> happy to refund the full entry </w:t>
      </w:r>
      <w:r w:rsidR="001C0344">
        <w:t xml:space="preserve">fees </w:t>
      </w:r>
      <w:r>
        <w:t xml:space="preserve">made by </w:t>
      </w:r>
      <w:r w:rsidR="000553CE">
        <w:t xml:space="preserve">the competitors if they put their request in writing 24hrs prior the event. This can be done easily </w:t>
      </w:r>
      <w:r w:rsidR="001C0344">
        <w:t xml:space="preserve">done via the inbox on </w:t>
      </w:r>
      <w:r w:rsidR="000553CE">
        <w:t>Facebook</w:t>
      </w:r>
    </w:p>
    <w:p w:rsidR="000553CE" w:rsidRDefault="000553CE" w:rsidP="0013691B">
      <w:pPr>
        <w:pStyle w:val="ListParagraph"/>
        <w:numPr>
          <w:ilvl w:val="0"/>
          <w:numId w:val="1"/>
        </w:numPr>
        <w:jc w:val="both"/>
      </w:pPr>
      <w:r>
        <w:t xml:space="preserve">If the event is cancelled by BBDRC, a </w:t>
      </w:r>
      <w:r w:rsidR="00B7669D">
        <w:t xml:space="preserve">full refund will be made. </w:t>
      </w:r>
    </w:p>
    <w:p w:rsidR="00B7669D" w:rsidRDefault="00B7669D" w:rsidP="00144409">
      <w:pPr>
        <w:ind w:left="360"/>
        <w:jc w:val="both"/>
        <w:rPr>
          <w:b/>
        </w:rPr>
      </w:pPr>
      <w:r w:rsidRPr="00B7669D">
        <w:rPr>
          <w:b/>
        </w:rPr>
        <w:t>Training</w:t>
      </w:r>
    </w:p>
    <w:p w:rsidR="00B7669D" w:rsidRPr="00B7669D" w:rsidRDefault="00B7669D" w:rsidP="00144409">
      <w:pPr>
        <w:ind w:left="360"/>
        <w:jc w:val="both"/>
      </w:pPr>
      <w:r w:rsidRPr="00B7669D">
        <w:t xml:space="preserve">BBDRC are happy </w:t>
      </w:r>
      <w:r>
        <w:t xml:space="preserve">to provide a refund in the following situation </w:t>
      </w:r>
    </w:p>
    <w:p w:rsidR="00B7669D" w:rsidRDefault="00B7669D" w:rsidP="0013691B">
      <w:pPr>
        <w:pStyle w:val="ListParagraph"/>
        <w:numPr>
          <w:ilvl w:val="0"/>
          <w:numId w:val="2"/>
        </w:numPr>
        <w:jc w:val="both"/>
      </w:pPr>
      <w:r>
        <w:t xml:space="preserve">Training cancelled </w:t>
      </w:r>
      <w:r w:rsidR="006E0AE4">
        <w:t xml:space="preserve">or training format altered </w:t>
      </w:r>
      <w:r>
        <w:t>by BBDRC</w:t>
      </w:r>
      <w:r w:rsidR="006E0AE4">
        <w:t xml:space="preserve">, this does not include timings. </w:t>
      </w:r>
      <w:r>
        <w:t xml:space="preserve"> </w:t>
      </w:r>
    </w:p>
    <w:p w:rsidR="00085FF4" w:rsidRDefault="00B7669D" w:rsidP="00085FF4">
      <w:pPr>
        <w:pStyle w:val="ListParagraph"/>
        <w:numPr>
          <w:ilvl w:val="0"/>
          <w:numId w:val="2"/>
        </w:numPr>
        <w:jc w:val="both"/>
      </w:pPr>
      <w:r>
        <w:t>If you’re current training slot is covered by an</w:t>
      </w:r>
      <w:r w:rsidR="00A43B37">
        <w:t xml:space="preserve">other member. </w:t>
      </w:r>
    </w:p>
    <w:p w:rsidR="00B7669D" w:rsidRDefault="00B7669D" w:rsidP="0013691B">
      <w:pPr>
        <w:jc w:val="both"/>
      </w:pPr>
    </w:p>
    <w:p w:rsidR="00B7669D" w:rsidRDefault="00B7669D" w:rsidP="0013691B">
      <w:pPr>
        <w:jc w:val="both"/>
      </w:pPr>
    </w:p>
    <w:p w:rsidR="00B7669D" w:rsidRDefault="00B7669D" w:rsidP="0013691B">
      <w:pPr>
        <w:jc w:val="both"/>
      </w:pPr>
    </w:p>
    <w:p w:rsidR="0089099A" w:rsidRDefault="0089099A" w:rsidP="0013691B">
      <w:pPr>
        <w:jc w:val="both"/>
      </w:pPr>
    </w:p>
    <w:sectPr w:rsidR="0089099A" w:rsidSect="001444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3F4F"/>
    <w:multiLevelType w:val="hybridMultilevel"/>
    <w:tmpl w:val="3ACC1112"/>
    <w:lvl w:ilvl="0" w:tplc="E7C88D7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1008439B"/>
    <w:multiLevelType w:val="multilevel"/>
    <w:tmpl w:val="A02AD992"/>
    <w:lvl w:ilvl="0">
      <w:start w:val="1"/>
      <w:numFmt w:val="decimal"/>
      <w:lvlText w:val="%1."/>
      <w:lvlJc w:val="left"/>
      <w:pPr>
        <w:ind w:left="360" w:hanging="360"/>
      </w:pPr>
      <w:rPr>
        <w:rFonts w:hint="default"/>
        <w:b/>
      </w:rPr>
    </w:lvl>
    <w:lvl w:ilvl="1">
      <w:start w:val="1"/>
      <w:numFmt w:val="decimal"/>
      <w:isLgl/>
      <w:lvlText w:val="%1.%2"/>
      <w:lvlJc w:val="left"/>
      <w:pPr>
        <w:ind w:left="444" w:hanging="44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878700B"/>
    <w:multiLevelType w:val="hybridMultilevel"/>
    <w:tmpl w:val="610EB2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2BE2DEB"/>
    <w:multiLevelType w:val="hybridMultilevel"/>
    <w:tmpl w:val="82F0A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301E79"/>
    <w:multiLevelType w:val="hybridMultilevel"/>
    <w:tmpl w:val="82F0A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BE6051"/>
    <w:multiLevelType w:val="hybridMultilevel"/>
    <w:tmpl w:val="76D8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261B7E"/>
    <w:multiLevelType w:val="hybridMultilevel"/>
    <w:tmpl w:val="AD88DF7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494F48"/>
    <w:multiLevelType w:val="hybridMultilevel"/>
    <w:tmpl w:val="69E2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6A3BEE"/>
    <w:multiLevelType w:val="hybridMultilevel"/>
    <w:tmpl w:val="D7743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68A1024"/>
    <w:multiLevelType w:val="hybridMultilevel"/>
    <w:tmpl w:val="C0120196"/>
    <w:lvl w:ilvl="0" w:tplc="08090005">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6B514DBD"/>
    <w:multiLevelType w:val="hybridMultilevel"/>
    <w:tmpl w:val="8E468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C6453D"/>
    <w:multiLevelType w:val="hybridMultilevel"/>
    <w:tmpl w:val="659EF1D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4176905"/>
    <w:multiLevelType w:val="hybridMultilevel"/>
    <w:tmpl w:val="4D148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E34977"/>
    <w:multiLevelType w:val="hybridMultilevel"/>
    <w:tmpl w:val="545CA03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7"/>
  </w:num>
  <w:num w:numId="4">
    <w:abstractNumId w:val="8"/>
  </w:num>
  <w:num w:numId="5">
    <w:abstractNumId w:val="13"/>
  </w:num>
  <w:num w:numId="6">
    <w:abstractNumId w:val="4"/>
  </w:num>
  <w:num w:numId="7">
    <w:abstractNumId w:val="3"/>
  </w:num>
  <w:num w:numId="8">
    <w:abstractNumId w:val="0"/>
  </w:num>
  <w:num w:numId="9">
    <w:abstractNumId w:val="10"/>
  </w:num>
  <w:num w:numId="10">
    <w:abstractNumId w:val="1"/>
  </w:num>
  <w:num w:numId="11">
    <w:abstractNumId w:val="11"/>
  </w:num>
  <w:num w:numId="12">
    <w:abstractNumId w:val="9"/>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28"/>
    <w:rsid w:val="00042AED"/>
    <w:rsid w:val="000553CE"/>
    <w:rsid w:val="00085FF4"/>
    <w:rsid w:val="00133A5E"/>
    <w:rsid w:val="0013691B"/>
    <w:rsid w:val="00144409"/>
    <w:rsid w:val="001C0344"/>
    <w:rsid w:val="0023091B"/>
    <w:rsid w:val="006916C3"/>
    <w:rsid w:val="006E0AE4"/>
    <w:rsid w:val="007E175E"/>
    <w:rsid w:val="0089099A"/>
    <w:rsid w:val="008B6F41"/>
    <w:rsid w:val="009A2335"/>
    <w:rsid w:val="00A43B37"/>
    <w:rsid w:val="00AE2328"/>
    <w:rsid w:val="00B7669D"/>
    <w:rsid w:val="00D55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029B1-6177-4067-88AC-3164E9D1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3CE"/>
    <w:pPr>
      <w:ind w:left="720"/>
      <w:contextualSpacing/>
    </w:pPr>
  </w:style>
  <w:style w:type="table" w:styleId="TableGrid">
    <w:name w:val="Table Grid"/>
    <w:basedOn w:val="TableNormal"/>
    <w:uiPriority w:val="39"/>
    <w:rsid w:val="00144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67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2021-01-08T13:49:00Z</dcterms:created>
  <dcterms:modified xsi:type="dcterms:W3CDTF">2021-02-16T19:57:00Z</dcterms:modified>
</cp:coreProperties>
</file>